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52" w:rsidRDefault="00473910">
      <w:pPr>
        <w:rPr>
          <w:rFonts w:ascii="Arial" w:hAnsi="Arial"/>
        </w:rPr>
      </w:pPr>
      <w:r>
        <w:rPr>
          <w:rFonts w:ascii="Arial" w:hAnsi="Arial"/>
        </w:rPr>
        <w:t xml:space="preserve">Setting up a shot list is not very difficult, but </w:t>
      </w:r>
      <w:r w:rsidR="009E2F90">
        <w:rPr>
          <w:rFonts w:ascii="Arial" w:hAnsi="Arial"/>
        </w:rPr>
        <w:t xml:space="preserve">having one is </w:t>
      </w:r>
      <w:r>
        <w:rPr>
          <w:rFonts w:ascii="Arial" w:hAnsi="Arial"/>
        </w:rPr>
        <w:t xml:space="preserve">essential to having your </w:t>
      </w:r>
      <w:r w:rsidR="009E2F90">
        <w:rPr>
          <w:rFonts w:ascii="Arial" w:hAnsi="Arial"/>
        </w:rPr>
        <w:t>shoot</w:t>
      </w:r>
      <w:r>
        <w:rPr>
          <w:rFonts w:ascii="Arial" w:hAnsi="Arial"/>
        </w:rPr>
        <w:t xml:space="preserve"> run efficiently.</w:t>
      </w:r>
      <w:r w:rsidR="009E2F90">
        <w:rPr>
          <w:rFonts w:ascii="Arial" w:hAnsi="Arial"/>
        </w:rPr>
        <w:t xml:space="preserve"> You will not miss any shots if </w:t>
      </w:r>
      <w:r w:rsidR="00E02419">
        <w:rPr>
          <w:rFonts w:ascii="Arial" w:hAnsi="Arial"/>
        </w:rPr>
        <w:t>you follow your shot list, and you will be much better prepared.</w:t>
      </w:r>
    </w:p>
    <w:p w:rsidR="00E02419" w:rsidRDefault="00E02419">
      <w:pPr>
        <w:rPr>
          <w:rFonts w:ascii="Arial" w:hAnsi="Arial"/>
        </w:rPr>
      </w:pPr>
    </w:p>
    <w:p w:rsidR="00E02419" w:rsidRDefault="00E02419">
      <w:pPr>
        <w:rPr>
          <w:rFonts w:ascii="Arial" w:hAnsi="Arial"/>
        </w:rPr>
      </w:pPr>
      <w:r>
        <w:rPr>
          <w:rFonts w:ascii="Arial" w:hAnsi="Arial"/>
        </w:rPr>
        <w:t>Below are some tips to help you fill out your shots list:</w:t>
      </w:r>
    </w:p>
    <w:p w:rsidR="00E02419" w:rsidRDefault="00E02419">
      <w:pPr>
        <w:rPr>
          <w:rFonts w:ascii="Arial" w:hAnsi="Arial"/>
        </w:rPr>
      </w:pPr>
    </w:p>
    <w:p w:rsidR="00E02419" w:rsidRDefault="00E02419" w:rsidP="00E02419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E02419">
        <w:rPr>
          <w:rFonts w:ascii="Arial" w:hAnsi="Arial"/>
        </w:rPr>
        <w:t>Scene #’s change when locations change. This location change can be as minor as moving to a different room in a house, but usually refers to a change in geographic location.</w:t>
      </w:r>
    </w:p>
    <w:p w:rsidR="00E02419" w:rsidRDefault="00E02419" w:rsidP="00E0241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Shot # refers to the framing being changed in the same scene #. This involves some communication between the DP, cameraman, and the director.</w:t>
      </w:r>
    </w:p>
    <w:p w:rsidR="00E02419" w:rsidRDefault="00E02419" w:rsidP="00E0241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Do not forget to include an establishing shot in your shot list.</w:t>
      </w:r>
    </w:p>
    <w:p w:rsidR="00E02419" w:rsidRDefault="00E02419" w:rsidP="00E0241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Shot lists should be shared with cast and crew</w:t>
      </w:r>
    </w:p>
    <w:p w:rsidR="00E02419" w:rsidRPr="00E02419" w:rsidRDefault="00E02419" w:rsidP="00E0241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There is a good </w:t>
      </w:r>
      <w:proofErr w:type="spellStart"/>
      <w:r>
        <w:rPr>
          <w:rFonts w:ascii="Arial" w:hAnsi="Arial"/>
        </w:rPr>
        <w:t>Vimeo</w:t>
      </w:r>
      <w:proofErr w:type="spellEnd"/>
      <w:r>
        <w:rPr>
          <w:rFonts w:ascii="Arial" w:hAnsi="Arial"/>
        </w:rPr>
        <w:t xml:space="preserve"> description of a shot list </w:t>
      </w:r>
      <w:hyperlink r:id="rId6" w:history="1">
        <w:r w:rsidRPr="00E02419">
          <w:rPr>
            <w:rStyle w:val="Hyperlink"/>
            <w:rFonts w:ascii="Arial" w:hAnsi="Arial"/>
          </w:rPr>
          <w:t>here</w:t>
        </w:r>
      </w:hyperlink>
      <w:r>
        <w:rPr>
          <w:rFonts w:ascii="Arial" w:hAnsi="Arial"/>
        </w:rPr>
        <w:t>.</w:t>
      </w:r>
    </w:p>
    <w:p w:rsidR="00E02419" w:rsidRDefault="00E02419">
      <w:pPr>
        <w:rPr>
          <w:rFonts w:ascii="Arial" w:hAnsi="Arial"/>
        </w:rPr>
      </w:pPr>
    </w:p>
    <w:p w:rsidR="00E02419" w:rsidRPr="00473910" w:rsidRDefault="00E02419">
      <w:pPr>
        <w:rPr>
          <w:rFonts w:ascii="Arial" w:hAnsi="Arial"/>
        </w:rPr>
      </w:pPr>
      <w:r>
        <w:rPr>
          <w:rFonts w:ascii="Arial" w:hAnsi="Arial"/>
        </w:rPr>
        <w:t>Once you have created a shot list, the next step is to create a schedule. More on that later!</w:t>
      </w:r>
    </w:p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/>
    <w:p w:rsidR="00473910" w:rsidRDefault="00473910">
      <w:bookmarkStart w:id="0" w:name="_GoBack"/>
      <w:bookmarkEnd w:id="0"/>
    </w:p>
    <w:p w:rsidR="00473910" w:rsidRDefault="004739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309"/>
        <w:gridCol w:w="1313"/>
        <w:gridCol w:w="1377"/>
        <w:gridCol w:w="1314"/>
        <w:gridCol w:w="1310"/>
        <w:gridCol w:w="1315"/>
        <w:gridCol w:w="1310"/>
        <w:gridCol w:w="1309"/>
        <w:gridCol w:w="1309"/>
      </w:tblGrid>
      <w:tr w:rsidR="00473910" w:rsidRPr="002159C5" w:rsidTr="00473910">
        <w:trPr>
          <w:trHeight w:val="431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Scene #</w:t>
            </w: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Shot#</w:t>
            </w: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Location</w:t>
            </w: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Shot description</w:t>
            </w: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Framing</w:t>
            </w: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Action</w:t>
            </w: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Dialogue</w:t>
            </w: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Actors</w:t>
            </w: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Props</w:t>
            </w: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  <w:r w:rsidRPr="002159C5">
              <w:rPr>
                <w:rFonts w:ascii="Arial" w:hAnsi="Arial"/>
              </w:rPr>
              <w:t>Notes</w:t>
            </w:r>
          </w:p>
        </w:tc>
      </w:tr>
      <w:tr w:rsidR="00473910" w:rsidRPr="002159C5" w:rsidTr="00473910">
        <w:trPr>
          <w:trHeight w:val="1313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  <w:tr w:rsidR="00473910" w:rsidRPr="002159C5" w:rsidTr="00473910">
        <w:trPr>
          <w:trHeight w:val="1124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  <w:tr w:rsidR="00473910" w:rsidRPr="002159C5" w:rsidTr="00473910">
        <w:trPr>
          <w:trHeight w:val="1088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  <w:tr w:rsidR="00473910" w:rsidRPr="002159C5" w:rsidTr="00473910">
        <w:trPr>
          <w:trHeight w:val="989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  <w:tr w:rsidR="00473910" w:rsidRPr="002159C5" w:rsidTr="00473910">
        <w:trPr>
          <w:trHeight w:val="1160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  <w:tr w:rsidR="00473910" w:rsidRPr="002159C5" w:rsidTr="00473910">
        <w:trPr>
          <w:trHeight w:val="1286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  <w:tr w:rsidR="00473910" w:rsidRPr="002159C5" w:rsidTr="00473910">
        <w:trPr>
          <w:trHeight w:val="1322"/>
        </w:trPr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7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  <w:tc>
          <w:tcPr>
            <w:tcW w:w="1318" w:type="dxa"/>
          </w:tcPr>
          <w:p w:rsidR="00473910" w:rsidRPr="002159C5" w:rsidRDefault="00473910" w:rsidP="00473910">
            <w:pPr>
              <w:rPr>
                <w:rFonts w:ascii="Arial" w:hAnsi="Arial"/>
              </w:rPr>
            </w:pPr>
          </w:p>
        </w:tc>
      </w:tr>
    </w:tbl>
    <w:p w:rsidR="00473910" w:rsidRDefault="00473910"/>
    <w:sectPr w:rsidR="00473910" w:rsidSect="002159C5"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3D3D"/>
    <w:multiLevelType w:val="hybridMultilevel"/>
    <w:tmpl w:val="1D16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C5"/>
    <w:rsid w:val="002159C5"/>
    <w:rsid w:val="003B158D"/>
    <w:rsid w:val="00473910"/>
    <w:rsid w:val="009E2F90"/>
    <w:rsid w:val="00A25F75"/>
    <w:rsid w:val="00C7428F"/>
    <w:rsid w:val="00E02419"/>
    <w:rsid w:val="00E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B3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vimeo.com/videoschool/lesson/100/making-a-shot-lis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165</Words>
  <Characters>943</Characters>
  <Application>Microsoft Macintosh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Vancouver School District</dc:creator>
  <cp:keywords/>
  <dc:description/>
  <cp:lastModifiedBy>North Vancouver School District</cp:lastModifiedBy>
  <cp:revision>1</cp:revision>
  <dcterms:created xsi:type="dcterms:W3CDTF">2014-03-03T22:22:00Z</dcterms:created>
  <dcterms:modified xsi:type="dcterms:W3CDTF">2014-03-03T23:46:00Z</dcterms:modified>
</cp:coreProperties>
</file>